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B1" w:rsidRPr="0064329C" w:rsidRDefault="00FC23B1" w:rsidP="00FC23B1">
      <w:pPr>
        <w:overflowPunct/>
        <w:autoSpaceDE/>
        <w:autoSpaceDN/>
        <w:adjustRightInd/>
        <w:spacing w:before="100" w:beforeAutospacing="1" w:after="119"/>
        <w:textAlignment w:val="auto"/>
        <w:outlineLvl w:val="0"/>
        <w:rPr>
          <w:rFonts w:ascii="Palatino Linotype" w:hAnsi="Palatino Linotype"/>
          <w:b/>
          <w:bCs/>
          <w:kern w:val="36"/>
          <w:sz w:val="32"/>
          <w:szCs w:val="32"/>
        </w:rPr>
      </w:pPr>
      <w:bookmarkStart w:id="0" w:name="_Toc427848766"/>
      <w:proofErr w:type="spellStart"/>
      <w:r>
        <w:rPr>
          <w:rFonts w:ascii="Palatino Linotype" w:hAnsi="Palatino Linotype"/>
          <w:b/>
          <w:bCs/>
          <w:kern w:val="36"/>
          <w:sz w:val="32"/>
          <w:szCs w:val="32"/>
        </w:rPr>
        <w:t>X</w:t>
      </w:r>
      <w:proofErr w:type="spellEnd"/>
      <w:r w:rsidRPr="0064329C">
        <w:rPr>
          <w:rFonts w:ascii="Palatino Linotype" w:hAnsi="Palatino Linotype"/>
          <w:b/>
          <w:bCs/>
          <w:kern w:val="36"/>
          <w:sz w:val="32"/>
          <w:szCs w:val="32"/>
        </w:rPr>
        <w:t xml:space="preserve">. </w:t>
      </w:r>
      <w:bookmarkStart w:id="1" w:name="_GoBack"/>
      <w:r w:rsidRPr="0064329C">
        <w:rPr>
          <w:rFonts w:ascii="Palatino Linotype" w:hAnsi="Palatino Linotype"/>
          <w:b/>
          <w:bCs/>
          <w:kern w:val="36"/>
          <w:sz w:val="32"/>
          <w:szCs w:val="32"/>
        </w:rPr>
        <w:t>Risiko og sårbarhetsvurdering</w:t>
      </w:r>
      <w:bookmarkEnd w:id="0"/>
      <w:bookmarkEnd w:id="1"/>
    </w:p>
    <w:p w:rsidR="00FC23B1" w:rsidRPr="0064329C" w:rsidRDefault="00FC23B1" w:rsidP="00FC23B1">
      <w:pPr>
        <w:pStyle w:val="Overskrift2"/>
      </w:pPr>
      <w:bookmarkStart w:id="2" w:name="__RefHeading__942_251683699"/>
      <w:bookmarkStart w:id="3" w:name="_Toc427848767"/>
      <w:bookmarkEnd w:id="2"/>
      <w:r>
        <w:t>X</w:t>
      </w:r>
      <w:r w:rsidRPr="0064329C">
        <w:t>.1 Innledning</w:t>
      </w:r>
      <w:bookmarkEnd w:id="3"/>
    </w:p>
    <w:p w:rsidR="00FC23B1" w:rsidRPr="0064329C" w:rsidRDefault="00FC23B1" w:rsidP="00FC23B1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64329C">
        <w:rPr>
          <w:rFonts w:ascii="Palatino Linotype" w:hAnsi="Palatino Linotype"/>
          <w:sz w:val="22"/>
          <w:szCs w:val="22"/>
        </w:rPr>
        <w:t xml:space="preserve">I henhold til plan- og bygningsloven § 4.3 skal risiko og sårbarhetsanalyse (ROS-analyse) utarbeides ved all planlegging. Målet med analysen er å gi en overordnet og representativ framstilling av risiko for skade på 3. persons liv og helse, materielle verdier og miljø i forbindelse med utbygging av området. Det skal </w:t>
      </w:r>
      <w:r w:rsidRPr="0064329C">
        <w:rPr>
          <w:rFonts w:ascii="Palatino Linotype" w:hAnsi="Palatino Linotype"/>
          <w:color w:val="000000"/>
          <w:sz w:val="22"/>
          <w:szCs w:val="22"/>
        </w:rPr>
        <w:t xml:space="preserve">foreslås avbøtende tiltak der det avdekkes forhold med kritisk risiko eller sårbarhet. </w:t>
      </w:r>
      <w:r w:rsidRPr="0064329C">
        <w:rPr>
          <w:rFonts w:ascii="Palatino Linotype" w:hAnsi="Palatino Linotype"/>
          <w:sz w:val="22"/>
          <w:szCs w:val="22"/>
        </w:rPr>
        <w:t xml:space="preserve">Analysen inngår som en del av grunnlaget for å identifisere behov for risikoreduserende tiltak. </w:t>
      </w:r>
      <w:r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sz w:val="22"/>
          <w:szCs w:val="22"/>
        </w:rPr>
        <w:br/>
      </w:r>
      <w:r w:rsidRPr="0064329C">
        <w:rPr>
          <w:rFonts w:ascii="Palatino Linotype" w:hAnsi="Palatino Linotype"/>
          <w:sz w:val="22"/>
          <w:szCs w:val="22"/>
        </w:rPr>
        <w:t>Følgende forutsetninger er lagt til grunn:</w:t>
      </w:r>
    </w:p>
    <w:p w:rsidR="00FC23B1" w:rsidRPr="0064329C" w:rsidRDefault="00FC23B1" w:rsidP="00FC23B1">
      <w:pPr>
        <w:overflowPunct/>
        <w:autoSpaceDE/>
        <w:autoSpaceDN/>
        <w:adjustRightInd/>
        <w:spacing w:before="100" w:beforeAutospacing="1" w:after="119"/>
        <w:textAlignment w:val="auto"/>
        <w:rPr>
          <w:rFonts w:ascii="Palatino Linotype" w:hAnsi="Palatino Linotype"/>
          <w:sz w:val="22"/>
          <w:szCs w:val="22"/>
        </w:rPr>
      </w:pPr>
      <w:r w:rsidRPr="0064329C">
        <w:rPr>
          <w:rFonts w:ascii="Palatino Linotype" w:hAnsi="Palatino Linotype"/>
          <w:sz w:val="22"/>
          <w:szCs w:val="22"/>
        </w:rPr>
        <w:t xml:space="preserve">• Analysen omfatter kun risiko- og sårbarhetsvurdering knyttet til fysiske forhold i det aktuelle planområdet. </w:t>
      </w:r>
    </w:p>
    <w:p w:rsidR="00FC23B1" w:rsidRDefault="00FC23B1" w:rsidP="00FC23B1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64329C">
        <w:rPr>
          <w:rFonts w:ascii="Palatino Linotype" w:hAnsi="Palatino Linotype"/>
          <w:sz w:val="22"/>
          <w:szCs w:val="22"/>
        </w:rPr>
        <w:t>• Det forutsettes at fremtidige byggearbeider følger relevante lover og forskrifter. Dette innbefatter sikringstiltak og lignende.</w:t>
      </w:r>
    </w:p>
    <w:p w:rsidR="00FC23B1" w:rsidRDefault="00FC23B1" w:rsidP="00FC23B1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</w:p>
    <w:p w:rsidR="00FC23B1" w:rsidRDefault="00FC23B1" w:rsidP="00FC23B1">
      <w:pPr>
        <w:pStyle w:val="Overskrift2"/>
      </w:pPr>
      <w:bookmarkStart w:id="4" w:name="_Toc427848768"/>
      <w:r>
        <w:t>X.2 Risikomatrise</w:t>
      </w:r>
      <w:bookmarkEnd w:id="4"/>
    </w:p>
    <w:p w:rsidR="00FC23B1" w:rsidRPr="0064329C" w:rsidRDefault="00FC23B1" w:rsidP="00FC23B1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For å gi en visuell kvantifiserbar fremstilling av ROS-analysen er det benyttet en risikomatrise. Reguleringsplanveilederen til Miljøverndepartementet T-1490 samt temaveileder fra DSB: Samfunnssikkerhet i plan- og bygningsloven danner grunnlaget for analysen.</w:t>
      </w:r>
    </w:p>
    <w:p w:rsidR="00FC23B1" w:rsidRDefault="00FC23B1" w:rsidP="00FC23B1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259"/>
      </w:tblGrid>
      <w:tr w:rsidR="00FC23B1" w:rsidTr="00105710">
        <w:tc>
          <w:tcPr>
            <w:tcW w:w="7905" w:type="dxa"/>
            <w:shd w:val="clear" w:color="auto" w:fill="D9D9D9" w:themeFill="background1" w:themeFillShade="D9"/>
          </w:tcPr>
          <w:p w:rsidR="00FC23B1" w:rsidRDefault="00FC23B1" w:rsidP="004253C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Rødt indikerer uakseptabel risiko. Tiltak må iverksettes for å redusere denne til gul eller grønn</w:t>
            </w:r>
          </w:p>
        </w:tc>
        <w:tc>
          <w:tcPr>
            <w:tcW w:w="1259" w:type="dxa"/>
            <w:shd w:val="clear" w:color="auto" w:fill="C0504D" w:themeFill="accent2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C23B1" w:rsidTr="00105710">
        <w:tc>
          <w:tcPr>
            <w:tcW w:w="7905" w:type="dxa"/>
            <w:shd w:val="clear" w:color="auto" w:fill="D9D9D9" w:themeFill="background1" w:themeFillShade="D9"/>
          </w:tcPr>
          <w:p w:rsidR="00FC23B1" w:rsidRDefault="00FC23B1" w:rsidP="004253C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Gult indikerer risiko som bør vurderes med hensyn til tiltak som reduserer risikoen</w:t>
            </w:r>
          </w:p>
        </w:tc>
        <w:tc>
          <w:tcPr>
            <w:tcW w:w="1259" w:type="dxa"/>
            <w:shd w:val="clear" w:color="auto" w:fill="FFFF66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C23B1" w:rsidTr="00105710">
        <w:trPr>
          <w:trHeight w:val="643"/>
        </w:trPr>
        <w:tc>
          <w:tcPr>
            <w:tcW w:w="7905" w:type="dxa"/>
            <w:shd w:val="clear" w:color="auto" w:fill="D9D9D9" w:themeFill="background1" w:themeFillShade="D9"/>
          </w:tcPr>
          <w:p w:rsidR="00FC23B1" w:rsidRPr="00FC23B1" w:rsidRDefault="00FC23B1" w:rsidP="00FC23B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Grønt indikerer akseptabel risiko</w:t>
            </w:r>
          </w:p>
        </w:tc>
        <w:tc>
          <w:tcPr>
            <w:tcW w:w="1259" w:type="dxa"/>
            <w:shd w:val="clear" w:color="auto" w:fill="9BBB59" w:themeFill="accent3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C23B1" w:rsidRDefault="00FC23B1" w:rsidP="00FC23B1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Tiltak som reduserer sannsynlighet vurderes først. Hvis ikke dette gir effekt eller er mulig, vurderes tiltak som begrenser konsekvensene.</w:t>
      </w:r>
    </w:p>
    <w:p w:rsidR="00FC23B1" w:rsidRDefault="00275E06" w:rsidP="00FC23B1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For å komme frem til risikofaktor må en gange sannsynlighet med konsekvens. Dersom sannsynlighet er 2 og konsekvens er 4 vil risikofaktoren være 8 (gult).</w:t>
      </w:r>
    </w:p>
    <w:p w:rsidR="00FC23B1" w:rsidRDefault="00FC23B1" w:rsidP="00FC23B1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559"/>
        <w:gridCol w:w="1418"/>
        <w:gridCol w:w="1335"/>
      </w:tblGrid>
      <w:tr w:rsidR="00105710" w:rsidTr="00105710">
        <w:tc>
          <w:tcPr>
            <w:tcW w:w="1951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Konsekvens</w:t>
            </w:r>
          </w:p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Sannsynlighet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1. Ubetydelig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2. Mindre alvorlig/ en viss fare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3. Betydelig/ kritisk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4. Alvorlig/ farlig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5. Svært alvorlig/ katastrofalt</w:t>
            </w:r>
          </w:p>
        </w:tc>
      </w:tr>
      <w:tr w:rsidR="00A1736B" w:rsidTr="00105710">
        <w:tc>
          <w:tcPr>
            <w:tcW w:w="1951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5. Svært </w:t>
            </w:r>
            <w:r>
              <w:rPr>
                <w:rFonts w:ascii="Palatino Linotype" w:hAnsi="Palatino Linotype"/>
                <w:sz w:val="22"/>
                <w:szCs w:val="22"/>
              </w:rPr>
              <w:br/>
              <w:t>sannsynlig/ kontinuerlig</w:t>
            </w:r>
          </w:p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C0504D" w:themeFill="accent2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C0504D" w:themeFill="accent2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</w:t>
            </w:r>
          </w:p>
        </w:tc>
        <w:tc>
          <w:tcPr>
            <w:tcW w:w="1335" w:type="dxa"/>
            <w:shd w:val="clear" w:color="auto" w:fill="C0504D" w:themeFill="accent2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25</w:t>
            </w:r>
          </w:p>
        </w:tc>
      </w:tr>
      <w:tr w:rsidR="00A1736B" w:rsidTr="00105710">
        <w:tc>
          <w:tcPr>
            <w:tcW w:w="1951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4. Meget sannsynlig/ periodevis, lengre varighet</w:t>
            </w:r>
          </w:p>
        </w:tc>
        <w:tc>
          <w:tcPr>
            <w:tcW w:w="1559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C0504D" w:themeFill="accent2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16</w:t>
            </w:r>
          </w:p>
        </w:tc>
        <w:tc>
          <w:tcPr>
            <w:tcW w:w="1335" w:type="dxa"/>
            <w:shd w:val="clear" w:color="auto" w:fill="C0504D" w:themeFill="accent2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</w:t>
            </w:r>
          </w:p>
        </w:tc>
      </w:tr>
      <w:tr w:rsidR="00A1736B" w:rsidTr="00105710">
        <w:tc>
          <w:tcPr>
            <w:tcW w:w="1951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3. Sannsynlig</w:t>
            </w:r>
            <w:r>
              <w:rPr>
                <w:rFonts w:ascii="Palatino Linotype" w:hAnsi="Palatino Linotype"/>
                <w:sz w:val="22"/>
                <w:szCs w:val="22"/>
              </w:rPr>
              <w:br/>
              <w:t xml:space="preserve">/flere </w:t>
            </w:r>
            <w:r>
              <w:rPr>
                <w:rFonts w:ascii="Palatino Linotype" w:hAnsi="Palatino Linotype"/>
                <w:sz w:val="22"/>
                <w:szCs w:val="22"/>
              </w:rPr>
              <w:br/>
              <w:t>enkelttilfeller</w:t>
            </w:r>
          </w:p>
        </w:tc>
        <w:tc>
          <w:tcPr>
            <w:tcW w:w="1559" w:type="dxa"/>
            <w:shd w:val="clear" w:color="auto" w:fill="9BBB59" w:themeFill="accent3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  <w:tc>
          <w:tcPr>
            <w:tcW w:w="1335" w:type="dxa"/>
            <w:shd w:val="clear" w:color="auto" w:fill="C0504D" w:themeFill="accent2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</w:t>
            </w:r>
          </w:p>
        </w:tc>
      </w:tr>
      <w:tr w:rsidR="00A1736B" w:rsidTr="00105710">
        <w:tc>
          <w:tcPr>
            <w:tcW w:w="1951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2. Mindre sannsynlig/ kjenner tilfeller</w:t>
            </w:r>
          </w:p>
        </w:tc>
        <w:tc>
          <w:tcPr>
            <w:tcW w:w="1559" w:type="dxa"/>
            <w:shd w:val="clear" w:color="auto" w:fill="9BBB59" w:themeFill="accent3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9BBB59" w:themeFill="accent3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1335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</w:tr>
      <w:tr w:rsidR="00A1736B" w:rsidTr="00105710">
        <w:tc>
          <w:tcPr>
            <w:tcW w:w="1951" w:type="dxa"/>
            <w:shd w:val="clear" w:color="auto" w:fill="D9D9D9" w:themeFill="background1" w:themeFillShade="D9"/>
          </w:tcPr>
          <w:p w:rsidR="00FC23B1" w:rsidRDefault="00FC23B1" w:rsidP="004253C6">
            <w:pPr>
              <w:overflowPunct/>
              <w:autoSpaceDE/>
              <w:autoSpaceDN/>
              <w:adjustRightInd/>
              <w:spacing w:before="100" w:beforeAutospacing="1" w:after="0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1. Lite </w:t>
            </w:r>
            <w:r>
              <w:rPr>
                <w:rFonts w:ascii="Palatino Linotype" w:hAnsi="Palatino Linotype"/>
                <w:sz w:val="22"/>
                <w:szCs w:val="22"/>
              </w:rPr>
              <w:br/>
              <w:t xml:space="preserve">sannsynlig/ </w:t>
            </w:r>
            <w:r>
              <w:rPr>
                <w:rFonts w:ascii="Palatino Linotype" w:hAnsi="Palatino Linotype"/>
                <w:sz w:val="22"/>
                <w:szCs w:val="22"/>
              </w:rPr>
              <w:br/>
              <w:t>ingen tilfeller</w:t>
            </w:r>
          </w:p>
        </w:tc>
        <w:tc>
          <w:tcPr>
            <w:tcW w:w="1559" w:type="dxa"/>
            <w:shd w:val="clear" w:color="auto" w:fill="9BBB59" w:themeFill="accent3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9BBB59" w:themeFill="accent3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9BBB59" w:themeFill="accent3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FFFF66"/>
          </w:tcPr>
          <w:p w:rsidR="00FC23B1" w:rsidRDefault="00FC23B1" w:rsidP="00FC23B1">
            <w:pPr>
              <w:overflowPunct/>
              <w:autoSpaceDE/>
              <w:autoSpaceDN/>
              <w:adjustRightInd/>
              <w:spacing w:before="100" w:beforeAutospacing="1" w:after="0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</w:tr>
    </w:tbl>
    <w:p w:rsidR="00FC23B1" w:rsidRDefault="00FC23B1">
      <w:pPr>
        <w:overflowPunct/>
        <w:autoSpaceDE/>
        <w:autoSpaceDN/>
        <w:adjustRightInd/>
        <w:spacing w:after="200" w:line="276" w:lineRule="auto"/>
        <w:textAlignment w:val="auto"/>
        <w:rPr>
          <w:rFonts w:ascii="Palatino Linotype" w:hAnsi="Palatino Linotype"/>
          <w:sz w:val="22"/>
          <w:szCs w:val="22"/>
          <w:u w:val="single"/>
        </w:rPr>
      </w:pPr>
    </w:p>
    <w:p w:rsidR="00FC23B1" w:rsidRPr="00FC23B1" w:rsidRDefault="00FC23B1" w:rsidP="00FC23B1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  <w:u w:val="single"/>
        </w:rPr>
      </w:pPr>
      <w:r w:rsidRPr="00A01178">
        <w:rPr>
          <w:rFonts w:ascii="Palatino Linotype" w:hAnsi="Palatino Linotype"/>
          <w:sz w:val="22"/>
          <w:szCs w:val="22"/>
          <w:u w:val="single"/>
        </w:rPr>
        <w:t>Vurdering av sannsynlighet for uønsket hendelse er delt i:</w:t>
      </w:r>
    </w:p>
    <w:p w:rsidR="00FC23B1" w:rsidRPr="00FC23B1" w:rsidRDefault="00FC23B1" w:rsidP="00FC23B1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FC23B1">
        <w:rPr>
          <w:rFonts w:ascii="Palatino Linotype" w:hAnsi="Palatino Linotype"/>
          <w:b/>
          <w:sz w:val="22"/>
          <w:szCs w:val="22"/>
        </w:rPr>
        <w:t>Lite sannsynlig/ ingen tilfeller:</w:t>
      </w:r>
      <w:r w:rsidRPr="00FC23B1">
        <w:rPr>
          <w:rFonts w:ascii="Palatino Linotype" w:hAnsi="Palatino Linotype"/>
          <w:sz w:val="22"/>
          <w:szCs w:val="22"/>
        </w:rPr>
        <w:t xml:space="preserve"> Kjenner ingen tilfeller, men kan ha hørt om tilsvarende i andre områder.</w:t>
      </w:r>
    </w:p>
    <w:p w:rsidR="00FC23B1" w:rsidRPr="00FC23B1" w:rsidRDefault="00FC23B1" w:rsidP="00FC23B1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FC23B1">
        <w:rPr>
          <w:rFonts w:ascii="Palatino Linotype" w:hAnsi="Palatino Linotype"/>
          <w:b/>
          <w:sz w:val="22"/>
          <w:szCs w:val="22"/>
        </w:rPr>
        <w:t>Mindre sannsynlig/ kjenner tilfeller:</w:t>
      </w:r>
      <w:r w:rsidRPr="00FC23B1">
        <w:rPr>
          <w:rFonts w:ascii="Palatino Linotype" w:hAnsi="Palatino Linotype"/>
          <w:sz w:val="22"/>
          <w:szCs w:val="22"/>
        </w:rPr>
        <w:t xml:space="preserve"> Kjenner 1 tilfelle i løpet av en 10-års periode.</w:t>
      </w:r>
    </w:p>
    <w:p w:rsidR="00FC23B1" w:rsidRPr="00FC23B1" w:rsidRDefault="00FC23B1" w:rsidP="00FC23B1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FC23B1">
        <w:rPr>
          <w:rFonts w:ascii="Palatino Linotype" w:hAnsi="Palatino Linotype"/>
          <w:b/>
          <w:sz w:val="22"/>
          <w:szCs w:val="22"/>
        </w:rPr>
        <w:t>Sannsynlig/ flere enkelttilfeller:</w:t>
      </w:r>
      <w:r w:rsidRPr="00FC23B1">
        <w:rPr>
          <w:rFonts w:ascii="Palatino Linotype" w:hAnsi="Palatino Linotype"/>
          <w:sz w:val="22"/>
          <w:szCs w:val="22"/>
        </w:rPr>
        <w:t xml:space="preserve"> Skjer årlig/ kjenner til tilfeller med kortere varighet.</w:t>
      </w:r>
    </w:p>
    <w:p w:rsidR="00FC23B1" w:rsidRPr="00FC23B1" w:rsidRDefault="00FC23B1" w:rsidP="00FC23B1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FC23B1">
        <w:rPr>
          <w:rFonts w:ascii="Palatino Linotype" w:hAnsi="Palatino Linotype"/>
          <w:b/>
          <w:sz w:val="22"/>
          <w:szCs w:val="22"/>
        </w:rPr>
        <w:t>Meget sannsynlig/ perio</w:t>
      </w:r>
      <w:r w:rsidR="00A1736B">
        <w:rPr>
          <w:rFonts w:ascii="Palatino Linotype" w:hAnsi="Palatino Linotype"/>
          <w:b/>
          <w:sz w:val="22"/>
          <w:szCs w:val="22"/>
        </w:rPr>
        <w:t>de</w:t>
      </w:r>
      <w:r w:rsidRPr="00FC23B1">
        <w:rPr>
          <w:rFonts w:ascii="Palatino Linotype" w:hAnsi="Palatino Linotype"/>
          <w:b/>
          <w:sz w:val="22"/>
          <w:szCs w:val="22"/>
        </w:rPr>
        <w:t>vis, lengre varighet:</w:t>
      </w:r>
      <w:r w:rsidRPr="00FC23B1">
        <w:rPr>
          <w:rFonts w:ascii="Palatino Linotype" w:hAnsi="Palatino Linotype"/>
          <w:sz w:val="22"/>
          <w:szCs w:val="22"/>
        </w:rPr>
        <w:t xml:space="preserve"> Skjer månedlig/ forhold som opptrer i lengre perioder, flere måneder.</w:t>
      </w:r>
    </w:p>
    <w:p w:rsidR="00FC23B1" w:rsidRPr="00FC23B1" w:rsidRDefault="00FC23B1" w:rsidP="00FC23B1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  <w:u w:val="single"/>
        </w:rPr>
      </w:pPr>
      <w:r w:rsidRPr="00FC23B1">
        <w:rPr>
          <w:rFonts w:ascii="Palatino Linotype" w:hAnsi="Palatino Linotype"/>
          <w:b/>
          <w:sz w:val="22"/>
          <w:szCs w:val="22"/>
        </w:rPr>
        <w:t>Svært sannsynlig/ kontinuerlig:</w:t>
      </w:r>
      <w:r w:rsidRPr="00FC23B1">
        <w:rPr>
          <w:rFonts w:ascii="Palatino Linotype" w:hAnsi="Palatino Linotype"/>
          <w:sz w:val="22"/>
          <w:szCs w:val="22"/>
        </w:rPr>
        <w:t xml:space="preserve"> Skjer ukentlig/ forhold som er kontinuerlig </w:t>
      </w:r>
      <w:proofErr w:type="gramStart"/>
      <w:r w:rsidRPr="00FC23B1">
        <w:rPr>
          <w:rFonts w:ascii="Palatino Linotype" w:hAnsi="Palatino Linotype"/>
          <w:sz w:val="22"/>
          <w:szCs w:val="22"/>
        </w:rPr>
        <w:t>tilstede</w:t>
      </w:r>
      <w:proofErr w:type="gramEnd"/>
      <w:r w:rsidRPr="00FC23B1">
        <w:rPr>
          <w:rFonts w:ascii="Palatino Linotype" w:hAnsi="Palatino Linotype"/>
          <w:sz w:val="22"/>
          <w:szCs w:val="22"/>
        </w:rPr>
        <w:t xml:space="preserve"> i området.</w:t>
      </w:r>
    </w:p>
    <w:p w:rsidR="00FC23B1" w:rsidRDefault="00FC23B1" w:rsidP="00FC23B1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Vurdering av konsekvensene av uønsket hendelse er delt i:</w:t>
      </w:r>
    </w:p>
    <w:p w:rsidR="00FC23B1" w:rsidRDefault="00FC23B1" w:rsidP="00FC23B1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FC23B1">
        <w:rPr>
          <w:rFonts w:ascii="Palatino Linotype" w:hAnsi="Palatino Linotype"/>
          <w:b/>
          <w:sz w:val="22"/>
          <w:szCs w:val="22"/>
        </w:rPr>
        <w:t>Ubetydelig/ ufarlig:</w:t>
      </w:r>
      <w:r>
        <w:rPr>
          <w:rFonts w:ascii="Palatino Linotype" w:hAnsi="Palatino Linotype"/>
          <w:sz w:val="22"/>
          <w:szCs w:val="22"/>
        </w:rPr>
        <w:t xml:space="preserve"> Ingen person eller </w:t>
      </w:r>
      <w:r w:rsidRPr="00A01178">
        <w:rPr>
          <w:rFonts w:ascii="Palatino Linotype" w:hAnsi="Palatino Linotype"/>
          <w:sz w:val="22"/>
          <w:szCs w:val="22"/>
        </w:rPr>
        <w:t>miljøskader</w:t>
      </w:r>
      <w:r>
        <w:rPr>
          <w:rFonts w:ascii="Palatino Linotype" w:hAnsi="Palatino Linotype"/>
          <w:sz w:val="22"/>
          <w:szCs w:val="22"/>
        </w:rPr>
        <w:t>/ enkelte tilfeller av misnøye.</w:t>
      </w:r>
    </w:p>
    <w:p w:rsidR="00FC23B1" w:rsidRDefault="00FC23B1" w:rsidP="00FC23B1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FC23B1">
        <w:rPr>
          <w:rFonts w:ascii="Palatino Linotype" w:hAnsi="Palatino Linotype"/>
          <w:b/>
          <w:sz w:val="22"/>
          <w:szCs w:val="22"/>
        </w:rPr>
        <w:t>Mindre alvorlig/ en viss fare:</w:t>
      </w:r>
      <w:r>
        <w:rPr>
          <w:rFonts w:ascii="Palatino Linotype" w:hAnsi="Palatino Linotype"/>
          <w:sz w:val="22"/>
          <w:szCs w:val="22"/>
        </w:rPr>
        <w:t xml:space="preserve"> Få/små person- eller miljøskader/ belastende forhold for enkeltpersoner.</w:t>
      </w:r>
    </w:p>
    <w:p w:rsidR="00FC23B1" w:rsidRDefault="00FC23B1" w:rsidP="00FC23B1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FC23B1">
        <w:rPr>
          <w:rFonts w:ascii="Palatino Linotype" w:hAnsi="Palatino Linotype"/>
          <w:b/>
          <w:sz w:val="22"/>
          <w:szCs w:val="22"/>
        </w:rPr>
        <w:t>Betydelig/ kritisk:</w:t>
      </w:r>
      <w:r>
        <w:rPr>
          <w:rFonts w:ascii="Palatino Linotype" w:hAnsi="Palatino Linotype"/>
          <w:sz w:val="22"/>
          <w:szCs w:val="22"/>
        </w:rPr>
        <w:t xml:space="preserve"> Kan føre til alvorlige personskader/ belastende forhold for en gruppe personer.</w:t>
      </w:r>
    </w:p>
    <w:p w:rsidR="00FC23B1" w:rsidRDefault="00FC23B1" w:rsidP="00FC23B1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FC23B1">
        <w:rPr>
          <w:rFonts w:ascii="Palatino Linotype" w:hAnsi="Palatino Linotype"/>
          <w:b/>
          <w:sz w:val="22"/>
          <w:szCs w:val="22"/>
        </w:rPr>
        <w:t>Alvorlig/ farlig:</w:t>
      </w:r>
      <w:r>
        <w:rPr>
          <w:rFonts w:ascii="Palatino Linotype" w:hAnsi="Palatino Linotype"/>
          <w:sz w:val="22"/>
          <w:szCs w:val="22"/>
        </w:rPr>
        <w:t xml:space="preserve"> (behandlingskrevende) person- eller miljøskader og kritiske situasjoner.</w:t>
      </w:r>
    </w:p>
    <w:p w:rsidR="00FC23B1" w:rsidRPr="00FC23B1" w:rsidRDefault="00FC23B1" w:rsidP="00FC23B1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  <w:r w:rsidRPr="00FC23B1">
        <w:rPr>
          <w:rFonts w:ascii="Palatino Linotype" w:hAnsi="Palatino Linotype"/>
          <w:b/>
          <w:sz w:val="22"/>
          <w:szCs w:val="22"/>
        </w:rPr>
        <w:t>Svært alvorlig/ katastrofalt:</w:t>
      </w:r>
      <w:r>
        <w:rPr>
          <w:rFonts w:ascii="Palatino Linotype" w:hAnsi="Palatino Linotype"/>
          <w:sz w:val="22"/>
          <w:szCs w:val="22"/>
        </w:rPr>
        <w:t xml:space="preserve"> Personskade som medfører død eller varig men; mange skadd; </w:t>
      </w:r>
      <w:r w:rsidR="00A1736B">
        <w:rPr>
          <w:rFonts w:ascii="Palatino Linotype" w:hAnsi="Palatino Linotype"/>
          <w:sz w:val="22"/>
          <w:szCs w:val="22"/>
        </w:rPr>
        <w:t>langvarige</w:t>
      </w:r>
      <w:r>
        <w:rPr>
          <w:rFonts w:ascii="Palatino Linotype" w:hAnsi="Palatino Linotype"/>
          <w:sz w:val="22"/>
          <w:szCs w:val="22"/>
        </w:rPr>
        <w:t xml:space="preserve"> miljøskader.</w:t>
      </w:r>
    </w:p>
    <w:p w:rsidR="00FC23B1" w:rsidRDefault="00FC23B1" w:rsidP="00FC23B1">
      <w:pPr>
        <w:pStyle w:val="Overskrift2"/>
      </w:pPr>
      <w:bookmarkStart w:id="5" w:name="_Toc427848769"/>
      <w:r>
        <w:t>X.3 Uønskede hendelser, konsekvenser og tiltak</w:t>
      </w:r>
      <w:bookmarkEnd w:id="5"/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992"/>
        <w:gridCol w:w="1134"/>
        <w:gridCol w:w="1985"/>
      </w:tblGrid>
      <w:tr w:rsidR="00FC23B1" w:rsidTr="00105710">
        <w:tc>
          <w:tcPr>
            <w:tcW w:w="3085" w:type="dxa"/>
            <w:shd w:val="clear" w:color="auto" w:fill="D9D9D9" w:themeFill="background1" w:themeFillShade="D9"/>
          </w:tcPr>
          <w:p w:rsidR="00FC23B1" w:rsidRPr="005D432D" w:rsidRDefault="00FC23B1" w:rsidP="00105710">
            <w:pPr>
              <w:rPr>
                <w:rFonts w:ascii="Palatino Linotype" w:hAnsi="Palatino Linotype"/>
              </w:rPr>
            </w:pPr>
            <w:r w:rsidRPr="005D432D">
              <w:rPr>
                <w:rFonts w:ascii="Palatino Linotype" w:hAnsi="Palatino Linotype"/>
              </w:rPr>
              <w:t>Hendelse/Situasjon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23B1" w:rsidRDefault="00FC23B1" w:rsidP="00105710">
            <w:pPr>
              <w:jc w:val="center"/>
            </w:pPr>
            <w:r>
              <w:t>Aktuelt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C23B1" w:rsidRDefault="00FC23B1" w:rsidP="00105710">
            <w:pPr>
              <w:jc w:val="center"/>
            </w:pPr>
            <w:proofErr w:type="spellStart"/>
            <w:r>
              <w:t>Sanns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C23B1" w:rsidRDefault="00FC23B1" w:rsidP="00105710">
            <w:pPr>
              <w:jc w:val="center"/>
            </w:pPr>
            <w:r>
              <w:t>Kons.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C23B1" w:rsidRDefault="00FC23B1" w:rsidP="00105710">
            <w:pPr>
              <w:jc w:val="center"/>
            </w:pPr>
            <w:r>
              <w:t>Risiko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C23B1" w:rsidRDefault="00FC23B1" w:rsidP="00105710">
            <w:pPr>
              <w:jc w:val="center"/>
            </w:pPr>
            <w:r>
              <w:t>Kommentar</w:t>
            </w:r>
          </w:p>
        </w:tc>
      </w:tr>
      <w:tr w:rsidR="00FC23B1" w:rsidTr="00105710">
        <w:tc>
          <w:tcPr>
            <w:tcW w:w="9606" w:type="dxa"/>
            <w:gridSpan w:val="6"/>
            <w:shd w:val="clear" w:color="auto" w:fill="D9D9D9" w:themeFill="background1" w:themeFillShade="D9"/>
          </w:tcPr>
          <w:p w:rsidR="00FC23B1" w:rsidRPr="00275E06" w:rsidRDefault="00FC23B1" w:rsidP="004253C6">
            <w:pPr>
              <w:rPr>
                <w:rFonts w:ascii="Palatino Linotype" w:hAnsi="Palatino Linotype"/>
                <w:b/>
              </w:rPr>
            </w:pPr>
            <w:r w:rsidRPr="00275E06">
              <w:rPr>
                <w:rFonts w:ascii="Palatino Linotype" w:hAnsi="Palatino Linotype"/>
                <w:b/>
              </w:rPr>
              <w:t>Naturrisiko</w:t>
            </w:r>
          </w:p>
        </w:tc>
      </w:tr>
      <w:tr w:rsidR="00FC23B1" w:rsidTr="00105710">
        <w:tc>
          <w:tcPr>
            <w:tcW w:w="9606" w:type="dxa"/>
            <w:gridSpan w:val="6"/>
            <w:shd w:val="clear" w:color="auto" w:fill="D9D9D9" w:themeFill="background1" w:themeFillShade="D9"/>
          </w:tcPr>
          <w:p w:rsidR="00105710" w:rsidRPr="00275E06" w:rsidRDefault="00275E06" w:rsidP="004253C6">
            <w:pPr>
              <w:rPr>
                <w:rFonts w:ascii="Palatino Linotype" w:hAnsi="Palatino Linotype"/>
              </w:rPr>
            </w:pPr>
            <w:r w:rsidRPr="00275E06">
              <w:rPr>
                <w:rFonts w:ascii="Palatino Linotype" w:hAnsi="Palatino Linotype"/>
              </w:rPr>
              <w:t>Er området utsatt</w:t>
            </w:r>
            <w:r w:rsidR="00FC23B1" w:rsidRPr="00275E06">
              <w:rPr>
                <w:rFonts w:ascii="Palatino Linotype" w:hAnsi="Palatino Linotype"/>
              </w:rPr>
              <w:t xml:space="preserve"> for, eller kan planen/tiltaket medføre risiko for:</w:t>
            </w:r>
            <w:r w:rsidR="00105710">
              <w:rPr>
                <w:rFonts w:ascii="Palatino Linotype" w:hAnsi="Palatino Linotype"/>
              </w:rPr>
              <w:br/>
            </w: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 xml:space="preserve">1. </w:t>
            </w:r>
            <w:proofErr w:type="spellStart"/>
            <w:r w:rsidRPr="005D432D">
              <w:rPr>
                <w:rFonts w:ascii="Palatino Linotype" w:hAnsi="Palatino Linotype"/>
                <w:b/>
              </w:rPr>
              <w:t>Masseras</w:t>
            </w:r>
            <w:proofErr w:type="spellEnd"/>
            <w:r w:rsidRPr="005D432D">
              <w:rPr>
                <w:rFonts w:ascii="Palatino Linotype" w:hAnsi="Palatino Linotype"/>
                <w:b/>
              </w:rPr>
              <w:t xml:space="preserve">; </w:t>
            </w:r>
            <w:proofErr w:type="spellStart"/>
            <w:r w:rsidRPr="005D432D">
              <w:rPr>
                <w:rFonts w:ascii="Palatino Linotype" w:hAnsi="Palatino Linotype"/>
                <w:b/>
              </w:rPr>
              <w:t>kvikkleire</w:t>
            </w:r>
            <w:proofErr w:type="spellEnd"/>
            <w:r w:rsidRPr="005D432D">
              <w:rPr>
                <w:rFonts w:ascii="Palatino Linotype" w:hAnsi="Palatino Linotype"/>
                <w:b/>
              </w:rPr>
              <w:t>; steinsprang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FFFF66"/>
          </w:tcPr>
          <w:p w:rsidR="00FC23B1" w:rsidRDefault="00FC23B1" w:rsidP="004253C6"/>
        </w:tc>
        <w:tc>
          <w:tcPr>
            <w:tcW w:w="1985" w:type="dxa"/>
          </w:tcPr>
          <w:p w:rsidR="00FC23B1" w:rsidRDefault="00CB107B" w:rsidP="004253C6">
            <w:r>
              <w:t>Ingen ytterligere tiltak nødvendig</w:t>
            </w: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 xml:space="preserve">2. Snø-/is-/ </w:t>
            </w:r>
            <w:proofErr w:type="spellStart"/>
            <w:r w:rsidRPr="005D432D">
              <w:rPr>
                <w:rFonts w:ascii="Palatino Linotype" w:hAnsi="Palatino Linotype"/>
                <w:b/>
              </w:rPr>
              <w:t>sørperas</w:t>
            </w:r>
            <w:proofErr w:type="spellEnd"/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9BBB59" w:themeFill="accent3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3. Ras i tunnel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C0504D" w:themeFill="accent2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CB107B" w:rsidP="004253C6">
            <w:r>
              <w:t>Se punkt X.4</w:t>
            </w: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4. Flom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auto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5. Flom ras: erosjon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auto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6. Radongass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auto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7. Vind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auto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8 Nedbør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auto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9. Overvann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auto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10. Isgang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auto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 xml:space="preserve">11. Farlige </w:t>
            </w:r>
            <w:proofErr w:type="spellStart"/>
            <w:r w:rsidRPr="005D432D">
              <w:rPr>
                <w:rFonts w:ascii="Palatino Linotype" w:hAnsi="Palatino Linotype"/>
                <w:b/>
              </w:rPr>
              <w:t>terrenformasjoner</w:t>
            </w:r>
            <w:proofErr w:type="spellEnd"/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auto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12. Annen naturrisiko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/>
        </w:tc>
        <w:tc>
          <w:tcPr>
            <w:tcW w:w="992" w:type="dxa"/>
          </w:tcPr>
          <w:p w:rsidR="00FC23B1" w:rsidRDefault="00FC23B1" w:rsidP="004253C6"/>
        </w:tc>
        <w:tc>
          <w:tcPr>
            <w:tcW w:w="1134" w:type="dxa"/>
            <w:shd w:val="clear" w:color="auto" w:fill="auto"/>
          </w:tcPr>
          <w:p w:rsidR="00FC23B1" w:rsidRPr="00322D06" w:rsidRDefault="00FC23B1" w:rsidP="004253C6">
            <w:pPr>
              <w:rPr>
                <w:color w:val="92D050"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9606" w:type="dxa"/>
            <w:gridSpan w:val="6"/>
            <w:shd w:val="clear" w:color="auto" w:fill="D9D9D9" w:themeFill="background1" w:themeFillShade="D9"/>
          </w:tcPr>
          <w:p w:rsidR="00FC23B1" w:rsidRPr="00275E06" w:rsidRDefault="00FC23B1" w:rsidP="004253C6">
            <w:pPr>
              <w:rPr>
                <w:rFonts w:ascii="Palatino Linotype" w:hAnsi="Palatino Linotype"/>
                <w:b/>
              </w:rPr>
            </w:pPr>
            <w:r w:rsidRPr="00275E06">
              <w:rPr>
                <w:rFonts w:ascii="Palatino Linotype" w:hAnsi="Palatino Linotype"/>
                <w:b/>
              </w:rPr>
              <w:t xml:space="preserve">Sårbare naturområder og kulturmiljøer </w:t>
            </w:r>
            <w:proofErr w:type="spellStart"/>
            <w:r w:rsidRPr="00275E06">
              <w:rPr>
                <w:rFonts w:ascii="Palatino Linotype" w:hAnsi="Palatino Linotype"/>
                <w:b/>
              </w:rPr>
              <w:t>m.m</w:t>
            </w:r>
            <w:proofErr w:type="spellEnd"/>
          </w:p>
        </w:tc>
      </w:tr>
      <w:tr w:rsidR="00FC23B1" w:rsidTr="00105710">
        <w:tc>
          <w:tcPr>
            <w:tcW w:w="9606" w:type="dxa"/>
            <w:gridSpan w:val="6"/>
            <w:shd w:val="clear" w:color="auto" w:fill="D9D9D9" w:themeFill="background1" w:themeFillShade="D9"/>
          </w:tcPr>
          <w:p w:rsidR="00105710" w:rsidRPr="00275E06" w:rsidRDefault="00FC23B1" w:rsidP="004253C6">
            <w:pPr>
              <w:rPr>
                <w:rFonts w:ascii="Palatino Linotype" w:hAnsi="Palatino Linotype"/>
              </w:rPr>
            </w:pPr>
            <w:r w:rsidRPr="00275E06">
              <w:rPr>
                <w:rFonts w:ascii="Palatino Linotype" w:hAnsi="Palatino Linotype"/>
              </w:rPr>
              <w:t>Medfører planen/tiltaket fare for skade på:</w:t>
            </w:r>
            <w:r w:rsidR="00105710">
              <w:rPr>
                <w:rFonts w:ascii="Palatino Linotype" w:hAnsi="Palatino Linotype"/>
              </w:rPr>
              <w:br/>
            </w: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13. Sårbar flora</w:t>
            </w:r>
          </w:p>
        </w:tc>
        <w:tc>
          <w:tcPr>
            <w:tcW w:w="1276" w:type="dxa"/>
          </w:tcPr>
          <w:p w:rsidR="00FC23B1" w:rsidRPr="007D7ACC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14. Sårbar fauna</w:t>
            </w:r>
          </w:p>
        </w:tc>
        <w:tc>
          <w:tcPr>
            <w:tcW w:w="1276" w:type="dxa"/>
          </w:tcPr>
          <w:p w:rsidR="00FC23B1" w:rsidRPr="007D7ACC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 xml:space="preserve">15. </w:t>
            </w:r>
            <w:r w:rsidR="00275E06" w:rsidRPr="005D432D">
              <w:rPr>
                <w:rFonts w:ascii="Palatino Linotype" w:hAnsi="Palatino Linotype"/>
                <w:b/>
                <w:sz w:val="26"/>
                <w:szCs w:val="26"/>
              </w:rPr>
              <w:t>Naturvernområder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16. Vassdragsområder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17. Drikkevann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18. Automatisk fredet kulturminne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19. Nyere tids kulturminne/- miljø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20. Kulturlandskap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21. Viktige landbruksområder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22. Område for idrett/lek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23. Parker og friluftsområder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275E06" w:rsidP="004253C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24. Andre sår</w:t>
            </w:r>
            <w:r w:rsidR="00FC23B1" w:rsidRPr="005D432D">
              <w:rPr>
                <w:rFonts w:ascii="Palatino Linotype" w:hAnsi="Palatino Linotype"/>
                <w:b/>
              </w:rPr>
              <w:t>bare områder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9606" w:type="dxa"/>
            <w:gridSpan w:val="6"/>
            <w:shd w:val="clear" w:color="auto" w:fill="D9D9D9" w:themeFill="background1" w:themeFillShade="D9"/>
          </w:tcPr>
          <w:p w:rsidR="00FC23B1" w:rsidRPr="00275E06" w:rsidRDefault="00FC23B1" w:rsidP="004253C6">
            <w:pPr>
              <w:rPr>
                <w:rFonts w:ascii="Palatino Linotype" w:hAnsi="Palatino Linotype"/>
                <w:b/>
              </w:rPr>
            </w:pPr>
            <w:r w:rsidRPr="00275E06">
              <w:rPr>
                <w:rFonts w:ascii="Palatino Linotype" w:hAnsi="Palatino Linotype"/>
                <w:b/>
              </w:rPr>
              <w:t>Teknisk og sosial infrastruktur</w:t>
            </w:r>
          </w:p>
        </w:tc>
      </w:tr>
      <w:tr w:rsidR="00FC23B1" w:rsidTr="00105710">
        <w:tc>
          <w:tcPr>
            <w:tcW w:w="9606" w:type="dxa"/>
            <w:gridSpan w:val="6"/>
            <w:shd w:val="clear" w:color="auto" w:fill="D9D9D9" w:themeFill="background1" w:themeFillShade="D9"/>
          </w:tcPr>
          <w:p w:rsidR="00FC23B1" w:rsidRPr="00275E06" w:rsidRDefault="00FC23B1" w:rsidP="004253C6">
            <w:pPr>
              <w:rPr>
                <w:rFonts w:ascii="Palatino Linotype" w:hAnsi="Palatino Linotype"/>
              </w:rPr>
            </w:pPr>
            <w:r w:rsidRPr="00275E06">
              <w:rPr>
                <w:rFonts w:ascii="Palatino Linotype" w:hAnsi="Palatino Linotype"/>
              </w:rPr>
              <w:t>Kan planen få konsekvenser for:</w:t>
            </w:r>
            <w:r w:rsidR="00105710">
              <w:rPr>
                <w:rFonts w:ascii="Palatino Linotype" w:hAnsi="Palatino Linotype"/>
              </w:rPr>
              <w:br/>
            </w: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25. Vei, bru, tunnel, knutepunkt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26. Havn kaianlegg, farleder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27. Sykehjem; skole, andre institusjoner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28. Brann, politi ambulanse, sivilforsvar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29. Energiforsyning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 xml:space="preserve">30. </w:t>
            </w:r>
            <w:r w:rsidRPr="005D432D">
              <w:rPr>
                <w:rFonts w:ascii="Palatino Linotype" w:hAnsi="Palatino Linotype"/>
                <w:b/>
                <w:sz w:val="26"/>
                <w:szCs w:val="26"/>
              </w:rPr>
              <w:t>Telekommunikasjon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31. Vannforsyning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32. Avløpsanlegg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33. Forsvarsområde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34. Tilfluktsrom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35. Annen infrastruktur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9606" w:type="dxa"/>
            <w:gridSpan w:val="6"/>
            <w:shd w:val="clear" w:color="auto" w:fill="D9D9D9" w:themeFill="background1" w:themeFillShade="D9"/>
          </w:tcPr>
          <w:p w:rsidR="00FC23B1" w:rsidRPr="00275E06" w:rsidRDefault="00FC23B1" w:rsidP="004253C6">
            <w:pPr>
              <w:rPr>
                <w:rFonts w:ascii="Palatino Linotype" w:hAnsi="Palatino Linotype"/>
                <w:b/>
              </w:rPr>
            </w:pPr>
            <w:r w:rsidRPr="00275E06">
              <w:rPr>
                <w:rFonts w:ascii="Palatino Linotype" w:hAnsi="Palatino Linotype"/>
                <w:b/>
              </w:rPr>
              <w:t>Virksomhetsrisiko / menneskeskapte forhold</w:t>
            </w:r>
          </w:p>
        </w:tc>
      </w:tr>
      <w:tr w:rsidR="00FC23B1" w:rsidTr="00105710">
        <w:tc>
          <w:tcPr>
            <w:tcW w:w="9606" w:type="dxa"/>
            <w:gridSpan w:val="6"/>
            <w:shd w:val="clear" w:color="auto" w:fill="D9D9D9" w:themeFill="background1" w:themeFillShade="D9"/>
          </w:tcPr>
          <w:p w:rsidR="00FC23B1" w:rsidRPr="00275E06" w:rsidRDefault="00FC23B1" w:rsidP="004253C6">
            <w:pPr>
              <w:rPr>
                <w:rFonts w:ascii="Palatino Linotype" w:hAnsi="Palatino Linotype"/>
              </w:rPr>
            </w:pPr>
            <w:r w:rsidRPr="00275E06">
              <w:rPr>
                <w:rFonts w:ascii="Palatino Linotype" w:hAnsi="Palatino Linotype"/>
              </w:rPr>
              <w:t>Berøres planområdet av, eller medfører planen/tiltaket risiko for:</w:t>
            </w: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36. Akutt forurensning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37. Permanent forurensning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b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38. Forurensning i grunn / sjø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Pr="00393906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39. Støy, støv, lukt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Pr="00393906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40. Sterkt/forstyrrende lys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41. Vibrasjoner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42. Høyspentlinje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43. Skog- /gressbrann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44. Større branner i bebyggelse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45. Dambrudd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46. Vannmagasiner, med fare for usikker is, endinger i vannstand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47. Endring i grunnvannsnivå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48. Gruver, åpne sjakter, steintipper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 xml:space="preserve">49. Risikofylt industri </w:t>
            </w:r>
            <w:proofErr w:type="spellStart"/>
            <w:r w:rsidRPr="005D432D">
              <w:rPr>
                <w:rFonts w:ascii="Palatino Linotype" w:hAnsi="Palatino Linotype"/>
                <w:b/>
              </w:rPr>
              <w:t>m.m</w:t>
            </w:r>
            <w:proofErr w:type="spellEnd"/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50. Avfallsbehandling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51. Oljekatastrofe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/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52. Ulykke med farlig gods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Pr="007E370D" w:rsidRDefault="00FC23B1" w:rsidP="004253C6">
            <w:pPr>
              <w:rPr>
                <w:szCs w:val="28"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53. Ulykke i av- påkjørsler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Pr="007E370D" w:rsidRDefault="00FC23B1" w:rsidP="004253C6">
            <w:pPr>
              <w:rPr>
                <w:szCs w:val="24"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54. Ulykke med gående/syklende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Pr="007E370D" w:rsidRDefault="00FC23B1" w:rsidP="004253C6">
            <w:pPr>
              <w:rPr>
                <w:szCs w:val="24"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55. Vær/føre – begrensinger i tilgjengelighet til området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Pr="007E370D" w:rsidRDefault="00FC23B1" w:rsidP="004253C6">
            <w:pPr>
              <w:rPr>
                <w:szCs w:val="28"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 xml:space="preserve">56. Andre </w:t>
            </w:r>
            <w:proofErr w:type="spellStart"/>
            <w:r w:rsidRPr="005D432D">
              <w:rPr>
                <w:rFonts w:ascii="Palatino Linotype" w:hAnsi="Palatino Linotype"/>
                <w:b/>
              </w:rPr>
              <w:t>ulykkespunkt</w:t>
            </w:r>
            <w:proofErr w:type="spellEnd"/>
            <w:r w:rsidRPr="005D432D">
              <w:rPr>
                <w:rFonts w:ascii="Palatino Linotype" w:hAnsi="Palatino Linotype"/>
                <w:b/>
              </w:rPr>
              <w:t xml:space="preserve"> langs veg/bane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Pr="007E370D" w:rsidRDefault="00FC23B1" w:rsidP="004253C6">
            <w:pPr>
              <w:rPr>
                <w:szCs w:val="28"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57. Potensielle sabotasje- terrormål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Pr="007E370D" w:rsidRDefault="00FC23B1" w:rsidP="004253C6">
            <w:pPr>
              <w:rPr>
                <w:szCs w:val="28"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58. Annen virksomhetsrisiko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Pr="007E370D" w:rsidRDefault="00FC23B1" w:rsidP="004253C6">
            <w:pPr>
              <w:rPr>
                <w:szCs w:val="28"/>
              </w:rPr>
            </w:pPr>
          </w:p>
        </w:tc>
      </w:tr>
      <w:tr w:rsidR="00FC23B1" w:rsidTr="00105710">
        <w:tc>
          <w:tcPr>
            <w:tcW w:w="9606" w:type="dxa"/>
            <w:gridSpan w:val="6"/>
            <w:shd w:val="clear" w:color="auto" w:fill="D9D9D9" w:themeFill="background1" w:themeFillShade="D9"/>
          </w:tcPr>
          <w:p w:rsidR="00FC23B1" w:rsidRPr="00275E06" w:rsidRDefault="00FC23B1" w:rsidP="004253C6">
            <w:pPr>
              <w:rPr>
                <w:rFonts w:ascii="Palatino Linotype" w:hAnsi="Palatino Linotype"/>
                <w:b/>
                <w:szCs w:val="28"/>
              </w:rPr>
            </w:pPr>
            <w:r w:rsidRPr="00275E06">
              <w:rPr>
                <w:rFonts w:ascii="Palatino Linotype" w:hAnsi="Palatino Linotype"/>
                <w:b/>
                <w:szCs w:val="28"/>
              </w:rPr>
              <w:t>Gjennomføring av planen</w:t>
            </w:r>
          </w:p>
        </w:tc>
      </w:tr>
      <w:tr w:rsidR="00FC23B1" w:rsidTr="00105710">
        <w:tc>
          <w:tcPr>
            <w:tcW w:w="9606" w:type="dxa"/>
            <w:gridSpan w:val="6"/>
            <w:shd w:val="clear" w:color="auto" w:fill="D9D9D9" w:themeFill="background1" w:themeFillShade="D9"/>
          </w:tcPr>
          <w:p w:rsidR="00FC23B1" w:rsidRPr="00275E06" w:rsidRDefault="00FC23B1" w:rsidP="004253C6">
            <w:pPr>
              <w:rPr>
                <w:rFonts w:ascii="Palatino Linotype" w:hAnsi="Palatino Linotype"/>
                <w:szCs w:val="28"/>
              </w:rPr>
            </w:pPr>
            <w:r w:rsidRPr="00275E06">
              <w:rPr>
                <w:rFonts w:ascii="Palatino Linotype" w:hAnsi="Palatino Linotype"/>
                <w:szCs w:val="28"/>
              </w:rPr>
              <w:t>Medfører tiltaket risiko for:</w:t>
            </w:r>
            <w:r w:rsidR="00105710">
              <w:rPr>
                <w:rFonts w:ascii="Palatino Linotype" w:hAnsi="Palatino Linotype"/>
                <w:szCs w:val="28"/>
              </w:rPr>
              <w:br/>
            </w: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59. Ulykke ved anleggsgjennomføring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Pr="007E370D" w:rsidRDefault="00FC23B1" w:rsidP="004253C6">
            <w:pPr>
              <w:rPr>
                <w:szCs w:val="28"/>
              </w:rPr>
            </w:pPr>
          </w:p>
        </w:tc>
      </w:tr>
      <w:tr w:rsidR="00FC23B1" w:rsidTr="00105710">
        <w:tc>
          <w:tcPr>
            <w:tcW w:w="3085" w:type="dxa"/>
          </w:tcPr>
          <w:p w:rsidR="00FC23B1" w:rsidRPr="005D432D" w:rsidRDefault="00FC23B1" w:rsidP="004253C6">
            <w:pPr>
              <w:rPr>
                <w:rFonts w:ascii="Palatino Linotype" w:hAnsi="Palatino Linotype"/>
                <w:b/>
              </w:rPr>
            </w:pPr>
            <w:r w:rsidRPr="005D432D">
              <w:rPr>
                <w:rFonts w:ascii="Palatino Linotype" w:hAnsi="Palatino Linotype"/>
                <w:b/>
              </w:rPr>
              <w:t>60. Andre spesielle forhold ved utbyggingen/ gjennomføring</w:t>
            </w:r>
          </w:p>
        </w:tc>
        <w:tc>
          <w:tcPr>
            <w:tcW w:w="1276" w:type="dxa"/>
          </w:tcPr>
          <w:p w:rsidR="00FC23B1" w:rsidRDefault="00FC23B1" w:rsidP="004253C6"/>
        </w:tc>
        <w:tc>
          <w:tcPr>
            <w:tcW w:w="1134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992" w:type="dxa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23B1" w:rsidRDefault="00FC23B1" w:rsidP="004253C6">
            <w:pPr>
              <w:rPr>
                <w:b/>
              </w:rPr>
            </w:pPr>
          </w:p>
        </w:tc>
        <w:tc>
          <w:tcPr>
            <w:tcW w:w="1985" w:type="dxa"/>
          </w:tcPr>
          <w:p w:rsidR="00FC23B1" w:rsidRDefault="00FC23B1" w:rsidP="004253C6">
            <w:pPr>
              <w:rPr>
                <w:szCs w:val="28"/>
              </w:rPr>
            </w:pPr>
          </w:p>
        </w:tc>
      </w:tr>
    </w:tbl>
    <w:p w:rsidR="00FC23B1" w:rsidRPr="0064329C" w:rsidRDefault="00FC23B1" w:rsidP="00275E06">
      <w:pPr>
        <w:overflowPunct/>
        <w:autoSpaceDE/>
        <w:autoSpaceDN/>
        <w:adjustRightInd/>
        <w:spacing w:before="100" w:beforeAutospacing="1" w:after="0"/>
        <w:textAlignment w:val="auto"/>
        <w:rPr>
          <w:rFonts w:ascii="Palatino Linotype" w:hAnsi="Palatino Linotype"/>
          <w:sz w:val="22"/>
          <w:szCs w:val="22"/>
        </w:rPr>
      </w:pPr>
    </w:p>
    <w:p w:rsidR="00FC23B1" w:rsidRDefault="00275E06" w:rsidP="00FC23B1">
      <w:pPr>
        <w:pStyle w:val="Overskrift2"/>
      </w:pPr>
      <w:bookmarkStart w:id="6" w:name="__RefHeading__1348_1054520575"/>
      <w:bookmarkStart w:id="7" w:name="_Toc427848770"/>
      <w:bookmarkEnd w:id="6"/>
      <w:r>
        <w:t>X</w:t>
      </w:r>
      <w:r w:rsidR="00FC23B1">
        <w:t>.4</w:t>
      </w:r>
      <w:r w:rsidR="00FC23B1" w:rsidRPr="0064329C">
        <w:t xml:space="preserve"> </w:t>
      </w:r>
      <w:r w:rsidR="00FC23B1">
        <w:t>Avbøtende tiltak</w:t>
      </w:r>
      <w:bookmarkEnd w:id="7"/>
    </w:p>
    <w:p w:rsidR="00FC23B1" w:rsidRDefault="00275E06" w:rsidP="00FC23B1">
      <w:pPr>
        <w:overflowPunct/>
        <w:autoSpaceDE/>
        <w:autoSpaceDN/>
        <w:adjustRightInd/>
        <w:spacing w:before="100" w:beforeAutospacing="1" w:after="119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Her ramses avbøtende tiltak mot ovennevnte punkter. </w:t>
      </w:r>
    </w:p>
    <w:p w:rsidR="00275E06" w:rsidRPr="00275E06" w:rsidRDefault="00275E06" w:rsidP="00FC23B1">
      <w:pPr>
        <w:overflowPunct/>
        <w:autoSpaceDE/>
        <w:autoSpaceDN/>
        <w:adjustRightInd/>
        <w:spacing w:before="100" w:beforeAutospacing="1" w:after="119"/>
        <w:textAlignment w:val="auto"/>
        <w:rPr>
          <w:rFonts w:ascii="Palatino Linotype" w:hAnsi="Palatino Linotype"/>
          <w:b/>
        </w:rPr>
      </w:pPr>
      <w:r w:rsidRPr="00275E06">
        <w:rPr>
          <w:rFonts w:ascii="Palatino Linotype" w:hAnsi="Palatino Linotype"/>
          <w:b/>
          <w:sz w:val="22"/>
          <w:szCs w:val="22"/>
        </w:rPr>
        <w:t xml:space="preserve">Punkt 1. </w:t>
      </w:r>
      <w:proofErr w:type="spellStart"/>
      <w:r w:rsidRPr="00275E06">
        <w:rPr>
          <w:rFonts w:ascii="Palatino Linotype" w:hAnsi="Palatino Linotype"/>
          <w:b/>
        </w:rPr>
        <w:t>Masseras</w:t>
      </w:r>
      <w:proofErr w:type="spellEnd"/>
      <w:r w:rsidRPr="00275E06">
        <w:rPr>
          <w:rFonts w:ascii="Palatino Linotype" w:hAnsi="Palatino Linotype"/>
          <w:b/>
        </w:rPr>
        <w:t xml:space="preserve">; </w:t>
      </w:r>
      <w:proofErr w:type="spellStart"/>
      <w:r w:rsidRPr="00275E06">
        <w:rPr>
          <w:rFonts w:ascii="Palatino Linotype" w:hAnsi="Palatino Linotype"/>
          <w:b/>
        </w:rPr>
        <w:t>kvikkleire</w:t>
      </w:r>
      <w:proofErr w:type="spellEnd"/>
      <w:r w:rsidRPr="00275E06">
        <w:rPr>
          <w:rFonts w:ascii="Palatino Linotype" w:hAnsi="Palatino Linotype"/>
          <w:b/>
        </w:rPr>
        <w:t>; steinsprang:</w:t>
      </w:r>
    </w:p>
    <w:p w:rsidR="00275E06" w:rsidRPr="00275E06" w:rsidRDefault="00275E06" w:rsidP="00FC23B1">
      <w:pPr>
        <w:overflowPunct/>
        <w:autoSpaceDE/>
        <w:autoSpaceDN/>
        <w:adjustRightInd/>
        <w:spacing w:before="100" w:beforeAutospacing="1" w:after="119"/>
        <w:textAlignment w:val="auto"/>
        <w:rPr>
          <w:rFonts w:ascii="Palatino Linotype" w:hAnsi="Palatino Linotype"/>
        </w:rPr>
      </w:pPr>
      <w:r w:rsidRPr="00275E06">
        <w:rPr>
          <w:rFonts w:ascii="Palatino Linotype" w:hAnsi="Palatino Linotype"/>
        </w:rPr>
        <w:t>Hva som kan skje.</w:t>
      </w:r>
    </w:p>
    <w:p w:rsidR="00FC23B1" w:rsidRDefault="00275E06" w:rsidP="00275E06">
      <w:pPr>
        <w:overflowPunct/>
        <w:autoSpaceDE/>
        <w:autoSpaceDN/>
        <w:adjustRightInd/>
        <w:spacing w:before="100" w:beforeAutospacing="1" w:after="119"/>
        <w:textAlignment w:val="auto"/>
        <w:rPr>
          <w:rFonts w:ascii="Palatino Linotype" w:hAnsi="Palatino Linotype"/>
          <w:u w:val="single"/>
        </w:rPr>
      </w:pPr>
      <w:r w:rsidRPr="00275E06">
        <w:rPr>
          <w:rFonts w:ascii="Palatino Linotype" w:hAnsi="Palatino Linotype"/>
          <w:u w:val="single"/>
        </w:rPr>
        <w:t>Avbøtende tiltak:</w:t>
      </w:r>
      <w:bookmarkStart w:id="8" w:name="__RefHeading__1350_1054520575"/>
      <w:bookmarkEnd w:id="8"/>
    </w:p>
    <w:p w:rsidR="00275E06" w:rsidRPr="00275E06" w:rsidRDefault="00275E06" w:rsidP="00275E06">
      <w:pPr>
        <w:overflowPunct/>
        <w:autoSpaceDE/>
        <w:autoSpaceDN/>
        <w:adjustRightInd/>
        <w:spacing w:before="100" w:beforeAutospacing="1" w:after="119"/>
        <w:textAlignment w:val="auto"/>
        <w:rPr>
          <w:rFonts w:ascii="Palatino Linotype" w:hAnsi="Palatino Linotype"/>
          <w:b/>
        </w:rPr>
      </w:pPr>
      <w:r w:rsidRPr="00275E06">
        <w:rPr>
          <w:rFonts w:ascii="Palatino Linotype" w:hAnsi="Palatino Linotype"/>
          <w:b/>
        </w:rPr>
        <w:t>Punkt 23. Parker og friluftsområder</w:t>
      </w:r>
    </w:p>
    <w:p w:rsidR="00275E06" w:rsidRPr="00275E06" w:rsidRDefault="00275E06" w:rsidP="00275E06">
      <w:pPr>
        <w:overflowPunct/>
        <w:autoSpaceDE/>
        <w:autoSpaceDN/>
        <w:adjustRightInd/>
        <w:spacing w:before="100" w:beforeAutospacing="1" w:after="119"/>
        <w:textAlignment w:val="auto"/>
        <w:rPr>
          <w:rFonts w:ascii="Palatino Linotype" w:hAnsi="Palatino Linotype"/>
        </w:rPr>
      </w:pPr>
      <w:r w:rsidRPr="00275E06">
        <w:rPr>
          <w:rFonts w:ascii="Palatino Linotype" w:hAnsi="Palatino Linotype"/>
        </w:rPr>
        <w:t>Hva som kan skje.</w:t>
      </w:r>
    </w:p>
    <w:p w:rsidR="00275E06" w:rsidRDefault="00275E06" w:rsidP="00275E06">
      <w:pPr>
        <w:overflowPunct/>
        <w:autoSpaceDE/>
        <w:autoSpaceDN/>
        <w:adjustRightInd/>
        <w:spacing w:before="100" w:beforeAutospacing="1" w:after="119"/>
        <w:textAlignment w:val="auto"/>
        <w:rPr>
          <w:rFonts w:ascii="Palatino Linotype" w:hAnsi="Palatino Linotype"/>
          <w:u w:val="single"/>
        </w:rPr>
      </w:pPr>
      <w:r w:rsidRPr="00275E06">
        <w:rPr>
          <w:rFonts w:ascii="Palatino Linotype" w:hAnsi="Palatino Linotype"/>
          <w:u w:val="single"/>
        </w:rPr>
        <w:t>Avbøtende tiltak:</w:t>
      </w:r>
    </w:p>
    <w:p w:rsidR="00275E06" w:rsidRDefault="00275E06" w:rsidP="00275E06">
      <w:pPr>
        <w:overflowPunct/>
        <w:autoSpaceDE/>
        <w:autoSpaceDN/>
        <w:adjustRightInd/>
        <w:spacing w:before="100" w:beforeAutospacing="1" w:after="119"/>
        <w:textAlignment w:val="auto"/>
        <w:rPr>
          <w:rFonts w:ascii="Palatino Linotype" w:hAnsi="Palatino Linotype"/>
          <w:u w:val="single"/>
        </w:rPr>
      </w:pPr>
      <w:proofErr w:type="spellStart"/>
      <w:r>
        <w:rPr>
          <w:rFonts w:ascii="Palatino Linotype" w:hAnsi="Palatino Linotype"/>
          <w:u w:val="single"/>
        </w:rPr>
        <w:t>Etc</w:t>
      </w:r>
      <w:proofErr w:type="spellEnd"/>
      <w:proofErr w:type="gramStart"/>
      <w:r>
        <w:rPr>
          <w:rFonts w:ascii="Palatino Linotype" w:hAnsi="Palatino Linotype"/>
          <w:u w:val="single"/>
        </w:rPr>
        <w:t>……</w:t>
      </w:r>
      <w:proofErr w:type="gramEnd"/>
    </w:p>
    <w:p w:rsidR="00CB107B" w:rsidRPr="00275E06" w:rsidRDefault="00CB107B" w:rsidP="00275E06">
      <w:pPr>
        <w:overflowPunct/>
        <w:autoSpaceDE/>
        <w:autoSpaceDN/>
        <w:adjustRightInd/>
        <w:spacing w:before="100" w:beforeAutospacing="1" w:after="119"/>
        <w:textAlignment w:val="auto"/>
        <w:rPr>
          <w:rFonts w:ascii="Palatino Linotype" w:hAnsi="Palatino Linotype"/>
          <w:sz w:val="22"/>
          <w:szCs w:val="22"/>
          <w:u w:val="single"/>
        </w:rPr>
      </w:pPr>
    </w:p>
    <w:p w:rsidR="00FC23B1" w:rsidRDefault="00275E06" w:rsidP="00CB107B">
      <w:pPr>
        <w:pStyle w:val="Overskrift2"/>
      </w:pPr>
      <w:bookmarkStart w:id="9" w:name="__RefHeading__1354_1054520575"/>
      <w:bookmarkStart w:id="10" w:name="_Toc427848771"/>
      <w:bookmarkEnd w:id="9"/>
      <w:r>
        <w:t>X</w:t>
      </w:r>
      <w:r w:rsidR="00FC23B1" w:rsidRPr="0064329C">
        <w:t>.5 Konklusjon</w:t>
      </w:r>
      <w:bookmarkEnd w:id="10"/>
    </w:p>
    <w:p w:rsidR="00CB107B" w:rsidRPr="00CB107B" w:rsidRDefault="00CB107B" w:rsidP="00CB107B">
      <w:pPr>
        <w:pStyle w:val="Overskrift2"/>
      </w:pPr>
    </w:p>
    <w:p w:rsidR="00136163" w:rsidRDefault="00136163"/>
    <w:sectPr w:rsidR="00136163" w:rsidSect="00FC23B1">
      <w:footnotePr>
        <w:numFmt w:val="lowerRoman"/>
      </w:footnotePr>
      <w:endnotePr>
        <w:numFmt w:val="decimal"/>
      </w:endnotePr>
      <w:pgSz w:w="11808" w:h="16800"/>
      <w:pgMar w:top="1440" w:right="1344" w:bottom="1440" w:left="144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189"/>
    <w:multiLevelType w:val="hybridMultilevel"/>
    <w:tmpl w:val="01CEA4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69E"/>
    <w:multiLevelType w:val="hybridMultilevel"/>
    <w:tmpl w:val="539C14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1461"/>
    <w:multiLevelType w:val="multilevel"/>
    <w:tmpl w:val="859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B13BF"/>
    <w:multiLevelType w:val="hybridMultilevel"/>
    <w:tmpl w:val="D91C840C"/>
    <w:lvl w:ilvl="0" w:tplc="28549544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C699B"/>
    <w:multiLevelType w:val="multilevel"/>
    <w:tmpl w:val="3F7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065DB"/>
    <w:multiLevelType w:val="multilevel"/>
    <w:tmpl w:val="859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numFmt w:val="lowerRoman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B1"/>
    <w:rsid w:val="00105710"/>
    <w:rsid w:val="00136163"/>
    <w:rsid w:val="00275E06"/>
    <w:rsid w:val="00A1736B"/>
    <w:rsid w:val="00CB107B"/>
    <w:rsid w:val="00E51CBE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B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FC23B1"/>
    <w:pPr>
      <w:overflowPunct/>
      <w:autoSpaceDE/>
      <w:autoSpaceDN/>
      <w:adjustRightInd/>
      <w:spacing w:before="100" w:beforeAutospacing="1" w:after="119"/>
      <w:textAlignment w:val="auto"/>
      <w:outlineLvl w:val="1"/>
    </w:pPr>
    <w:rPr>
      <w:rFonts w:ascii="Palatino Linotype" w:hAnsi="Palatino Linotype"/>
      <w:b/>
      <w:bCs/>
      <w:sz w:val="28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C23B1"/>
    <w:rPr>
      <w:rFonts w:ascii="Palatino Linotype" w:eastAsia="Times New Roman" w:hAnsi="Palatino Linotype" w:cs="Times New Roman"/>
      <w:b/>
      <w:bCs/>
      <w:sz w:val="28"/>
      <w:szCs w:val="36"/>
      <w:lang w:eastAsia="nb-NO"/>
    </w:rPr>
  </w:style>
  <w:style w:type="table" w:styleId="Tabellrutenett">
    <w:name w:val="Table Grid"/>
    <w:basedOn w:val="Vanligtabell"/>
    <w:rsid w:val="00FC23B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B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FC23B1"/>
    <w:pPr>
      <w:overflowPunct/>
      <w:autoSpaceDE/>
      <w:autoSpaceDN/>
      <w:adjustRightInd/>
      <w:spacing w:before="100" w:beforeAutospacing="1" w:after="119"/>
      <w:textAlignment w:val="auto"/>
      <w:outlineLvl w:val="1"/>
    </w:pPr>
    <w:rPr>
      <w:rFonts w:ascii="Palatino Linotype" w:hAnsi="Palatino Linotype"/>
      <w:b/>
      <w:bCs/>
      <w:sz w:val="28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C23B1"/>
    <w:rPr>
      <w:rFonts w:ascii="Palatino Linotype" w:eastAsia="Times New Roman" w:hAnsi="Palatino Linotype" w:cs="Times New Roman"/>
      <w:b/>
      <w:bCs/>
      <w:sz w:val="28"/>
      <w:szCs w:val="36"/>
      <w:lang w:eastAsia="nb-NO"/>
    </w:rPr>
  </w:style>
  <w:style w:type="table" w:styleId="Tabellrutenett">
    <w:name w:val="Table Grid"/>
    <w:basedOn w:val="Vanligtabell"/>
    <w:rsid w:val="00FC23B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Runar Lunde</dc:creator>
  <cp:lastModifiedBy>Anders Lindal Eie</cp:lastModifiedBy>
  <cp:revision>2</cp:revision>
  <dcterms:created xsi:type="dcterms:W3CDTF">2018-04-10T12:02:00Z</dcterms:created>
  <dcterms:modified xsi:type="dcterms:W3CDTF">2018-04-10T12:02:00Z</dcterms:modified>
</cp:coreProperties>
</file>